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UN MUNDO IDEAL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Yo te quiero enseñar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Este mundo espléndido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Ven, princesa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Y deja a tu corazón soñar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Yo te puedo mostrar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Cosas maravillosas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Con la magia de mi alfombra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Vamos a volar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Un mundo ideal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Será fantástico encontrar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Nadie que diga no, o a dónde ir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A aquellos que se aman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Un mundo ideal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Tan deslumbrante y nuevo hoy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Donde ya vi, al subir, con claridad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Que ahora en un mundo ideal, estoy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Ahora en un mundo ideal, estoy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Fabulosa visión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Sentimiento divino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Baja y sube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Y vuela hacia celestial región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Un mundo ideal (mira bien lo que hay)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Allí mil cosas voy a ver (conteniendo el aliento)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Soy como azul estrella que se va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Y nunca será igual, ya, otra vez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Un mundo ideal (cada vuelta es sorpresa)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Un horizonte nuevo a abrir (cada instante, un relato)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Hay que seguir, sin fin, hasta el confín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Juntos, en un mundo ideal, tú y yo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Un mundo ideal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Un mundo ideal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Que compartir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Que compartir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Que alcanzar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Que contemplar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Tú junto a mí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